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А2.2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В1.1</w:t>
        <w:br w:type="textWrapping"/>
        <w:t xml:space="preserve">Возраст учащихся: старше 18 лет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Hannan salaisuus s.149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164,h.2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Hannan salaisuus s.150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-s.164,h.4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 s.154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 kasvaa 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-168,h.6(B)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-essiivin käyttö 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-perhe kasvaa 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177,h.19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s.166,h.5(B)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Translatiivi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 s.155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Tilastotietoa suomalaisista perheistä s.159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s.161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s.166,h.5(A)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-translatiivin käyttö s.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Tilastotietoa suomalaisista perheistä s.159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s.167,h.5(C)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 s. 156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-verbi+malla/mällä s.157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-verbi+malla/mällä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-minusta tulee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s.170,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h.8(A)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-s.170,h.8(B)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-verbi+matta/mättä s.157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-verbi+matta/mättä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s.158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s.174,h.15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-s.176,h.18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 s.158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-verbi+kaan/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179,h.23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Perheelämä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Kummallista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ihminen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Kummallista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mieltä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s.195,h.1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s.196,h.2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 ja Hanna ovat eri mieltä 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-s.197,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h.3(A,B)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-eri mieli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 ja Hanna ovat eri mieltä s.184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-eri mieli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-s.218,h.21(B)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s. 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Kahden kulttuurin välissä s. 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s.192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s.218,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s. 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Kahden kulttuurin välissä s. 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s.199,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200,h.8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204,h.13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 s.188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-kirjallisuus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206,h.14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-kumpikin/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ei kumpikaan 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-kirjallisuus 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-kumpikin/ ei kumpikaan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202,h.10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Stereotypiat ja Suomen heimot s. 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-s.207, h.15(A)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s.210,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214,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-s.210,h.16(C)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Stereotypiat ja Suomen heimot s. 209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-s.207, h.15(B, 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s.211, 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s.211,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212,213,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s.194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219,h.22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Kulttuurierot ja stereotypiat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Markkinoiden paras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s.239,h.10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Markkinoiden paras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-s.234,h.6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s.231,h.1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s.238,h.9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-työkaluja, remontti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-kirjahyllyn kokoaminen s.222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-työkaluja, remontti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-huolto s. 233, h.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-kirjahyllyn kokoaminen s.222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-s.250,h.21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 s.231,h.2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yksikkö/monikko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Tyytyväisempi koneisiin kuin ihmisiin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229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240,h.11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-s.235,h.7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yksikkö/monikko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Tyytyväisempi koneisiin kuin ihmisiin 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s.240,241, h.12(A)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242, h.12(B)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250, h.22(A,B)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-s.251, 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s.247,h.18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s.244,h.15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-s.244,h.14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251,h.23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s.248,h.19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-kodintekniikka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-superlatiivi ja komparatiivi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s.249,h.20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s.253,h.25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Kodintekniikka ja työkalut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Urheilusankareita 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s.269,h.2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-adverbien komparatiivi ja superlatiivi 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Urheilusankareita 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271,h.5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s.269,h.3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s.272,h.7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-s.271,h.4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Urheilu 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s.257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s.268, h.1(A)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s.273,h.8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järjestysluvut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-s.278,h.14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Urheilu 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-s.285,h.22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258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s.268, h.1(B)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s.274,h.9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-s.272,h.6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Jari Litmanen 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265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s.274,h.10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-monesko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 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Jari Litmanen 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mones? monesko?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s.288,h.25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-s.277,h.13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 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s.282,h.18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s.276,h.12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-lausetyypit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s.281,h.17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s.279,h.15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-s.289, h.26(A)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s. 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285,h.21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s.286,h.23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-s.289, h.26(B)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 s. 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s.290,h.27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Urheilu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280,h.16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2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2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WD0qZXqYpkwFk2ULobK3fxdhw==">AMUW2mX9/5P8F9fn+tFLBML1f1l/DJVsVbwPV62Za3S0MmnRd2SG/QnydOZ7NiJXrEDmYwk97DGGsnplr52bMGqrEOwRl87LGNhQDUOtn51AqiQIdApHBKM=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